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444"/>
        <w:gridCol w:w="5416"/>
        <w:gridCol w:w="2149"/>
        <w:gridCol w:w="903"/>
        <w:gridCol w:w="673"/>
        <w:gridCol w:w="1132"/>
      </w:tblGrid>
      <w:tr>
        <w:trPr>
          <w:trHeight w:val="1247"/>
        </w:trPr>
        <w:tc>
          <w:tcPr>
            <w:tcW w:w="9585" w:type="dxa"/>
            <w:gridSpan w:val="5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Оказано услуг по социальному обслуживанию</w:t>
            </w:r>
          </w:p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за период с 01 июля 2016 по  31 июля 2016</w:t>
            </w:r>
          </w:p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ОАУСО "Боровичский ДИ"</w:t>
            </w:r>
          </w:p>
        </w:tc>
        <w:tc>
          <w:tcPr>
            <w:tcW w:w="1132" w:type="dxa"/>
            <w:tcBorders>
              <w:bottom w:val="single" w:sz="5" w:space="0" w:color="000000"/>
            </w:tcBorders>
          </w:tcPr>
          <w:p/>
        </w:tc>
      </w:tr>
    </w:tbl>
    <w:p/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444"/>
        <w:gridCol w:w="5416"/>
        <w:gridCol w:w="2149"/>
        <w:gridCol w:w="903"/>
        <w:gridCol w:w="673"/>
        <w:gridCol w:w="1132"/>
      </w:tblGrid>
      <w:tr>
        <w:trPr>
          <w:trHeight w:val="1002"/>
          <w:tblHeader/>
        </w:trPr>
        <w:tc>
          <w:tcPr>
            <w:tcW w:w="4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54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услуги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Форма соцобслуживания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Ед. изм.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Объем</w:t>
            </w:r>
          </w:p>
        </w:tc>
      </w:tr>
      <w:tr>
        <w:trPr>
          <w:trHeight w:val="344"/>
        </w:trPr>
        <w:tc>
          <w:tcPr>
            <w:tcW w:w="10717" w:type="dxa"/>
            <w:gridSpan w:val="6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bookmarkStart w:id="0" w:name="ОАУСОБоровичскийДИ"/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ОАУСО "Боровичский ДИ"</w:t>
            </w:r>
            <w:bookmarkEnd w:id="0"/>
          </w:p>
        </w:tc>
      </w:tr>
      <w:tr>
        <w:trPr>
          <w:trHeight w:val="344"/>
        </w:trPr>
        <w:tc>
          <w:tcPr>
            <w:tcW w:w="10717" w:type="dxa"/>
            <w:gridSpan w:val="6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bookmarkStart w:id="1" w:name="Социальнобытовыеуслуги"/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1. Социально-бытовые услуги</w:t>
            </w:r>
            <w:bookmarkEnd w:id="1"/>
          </w:p>
        </w:tc>
      </w:tr>
      <w:tr>
        <w:trPr>
          <w:trHeight w:val="330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Предоставление мебели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4 279,00</w:t>
              </w:r>
            </w:hyperlink>
          </w:p>
        </w:tc>
      </w:tr>
      <w:tr>
        <w:trPr>
          <w:trHeight w:val="344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Уборка жилых помещений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5 000,00</w:t>
              </w:r>
            </w:hyperlink>
          </w:p>
        </w:tc>
      </w:tr>
      <w:tr>
        <w:trPr>
          <w:trHeight w:val="344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Предоставление гигиенических услуг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чел.ч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809,77</w:t>
              </w:r>
            </w:hyperlink>
          </w:p>
        </w:tc>
      </w:tr>
      <w:tr>
        <w:trPr>
          <w:trHeight w:val="329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Предоставление средств личной гигиены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341,00</w:t>
              </w:r>
            </w:hyperlink>
          </w:p>
        </w:tc>
      </w:tr>
      <w:tr>
        <w:trPr>
          <w:trHeight w:val="344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Отправка почты за счет средств получателя услуг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15,00</w:t>
              </w:r>
            </w:hyperlink>
          </w:p>
        </w:tc>
      </w:tr>
      <w:tr>
        <w:trPr>
          <w:trHeight w:val="329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Помощь в приеме пищи (кормление)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963,00</w:t>
              </w:r>
            </w:hyperlink>
          </w:p>
        </w:tc>
      </w:tr>
      <w:tr>
        <w:trPr>
          <w:trHeight w:val="344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Содействие в организации ритуальных услуг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чел.ч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5,00</w:t>
              </w:r>
            </w:hyperlink>
          </w:p>
        </w:tc>
      </w:tr>
      <w:tr>
        <w:trPr>
          <w:trHeight w:val="588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Организация перевозки для лечения, обучения, участия в мероприятиях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3,00</w:t>
              </w:r>
            </w:hyperlink>
          </w:p>
        </w:tc>
      </w:tr>
      <w:tr>
        <w:trPr>
          <w:trHeight w:val="344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Обеспечение питанием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6 514,00</w:t>
              </w:r>
            </w:hyperlink>
          </w:p>
        </w:tc>
      </w:tr>
      <w:tr>
        <w:trPr>
          <w:trHeight w:val="329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Предоставление площади жилых помещений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4 363,00</w:t>
              </w:r>
            </w:hyperlink>
          </w:p>
        </w:tc>
      </w:tr>
      <w:tr>
        <w:trPr>
          <w:trHeight w:val="344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11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Организация отдыха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1 011,00</w:t>
              </w:r>
            </w:hyperlink>
          </w:p>
        </w:tc>
      </w:tr>
      <w:tr>
        <w:trPr>
          <w:trHeight w:val="344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12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Обеспечение мягким инвентарем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409,00</w:t>
              </w:r>
            </w:hyperlink>
          </w:p>
        </w:tc>
      </w:tr>
      <w:tr>
        <w:trPr>
          <w:trHeight w:val="330"/>
        </w:trPr>
        <w:tc>
          <w:tcPr>
            <w:tcW w:w="8912" w:type="dxa"/>
            <w:gridSpan w:val="4"/>
            <w:tcMar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Итого: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23 712,77</w:t>
              </w:r>
            </w:hyperlink>
          </w:p>
        </w:tc>
      </w:tr>
      <w:tr>
        <w:trPr>
          <w:trHeight w:val="343"/>
        </w:trPr>
        <w:tc>
          <w:tcPr>
            <w:tcW w:w="10717" w:type="dxa"/>
            <w:gridSpan w:val="6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bookmarkStart w:id="2" w:name="Социальномедицинскиеуслуги"/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2. Социально-медицинские услуги</w:t>
            </w:r>
            <w:bookmarkEnd w:id="2"/>
          </w:p>
        </w:tc>
      </w:tr>
      <w:tr>
        <w:trPr>
          <w:trHeight w:val="330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Систематическое наблюдение за состоянием здоровья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4 316,00</w:t>
              </w:r>
            </w:hyperlink>
          </w:p>
        </w:tc>
      </w:tr>
      <w:tr>
        <w:trPr>
          <w:trHeight w:val="1118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Проведение мероприятий, направленных на формирование здорового образа жизни Проведение мероприятий направленных на формирование здорового образа жизни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125,00</w:t>
              </w:r>
            </w:hyperlink>
          </w:p>
        </w:tc>
      </w:tr>
      <w:tr>
        <w:trPr>
          <w:trHeight w:val="1103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Содействие в оказании доврачебной помощи, вызов врача, сопровождение в мед.организации Содействие в оказании доврачебной помощи, вызов врача, сопровождение в мед.организации.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чел.ч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174,31</w:t>
              </w:r>
            </w:hyperlink>
          </w:p>
        </w:tc>
      </w:tr>
      <w:tr>
        <w:trPr>
          <w:trHeight w:val="587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Содействие в госпитализации, в направлении на сан.кур. лечение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чел.ч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10,00</w:t>
              </w:r>
            </w:hyperlink>
          </w:p>
        </w:tc>
      </w:tr>
      <w:tr>
        <w:trPr>
          <w:trHeight w:val="588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Консультирование по социально-медицинским вопросам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497,00</w:t>
              </w:r>
            </w:hyperlink>
          </w:p>
        </w:tc>
      </w:tr>
      <w:tr>
        <w:trPr>
          <w:trHeight w:val="587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Содействие в обеспечении лекарствами и изделиями мед. назначения, ТСР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319,00</w:t>
              </w:r>
            </w:hyperlink>
          </w:p>
        </w:tc>
      </w:tr>
      <w:tr>
        <w:trPr>
          <w:trHeight w:val="344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Проведение оздоровительных мероприятий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1 290,00</w:t>
              </w:r>
            </w:hyperlink>
          </w:p>
        </w:tc>
      </w:tr>
      <w:tr>
        <w:trPr>
          <w:trHeight w:val="587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Выполнение процедур по сохранению здоровья (контроль температуры, давления, приема лекарств)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4 276,00</w:t>
              </w:r>
            </w:hyperlink>
          </w:p>
        </w:tc>
      </w:tr>
      <w:tr>
        <w:trPr>
          <w:trHeight w:val="588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Медико-социальное обследование, первичный медосмотр и санобработка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11,00</w:t>
              </w:r>
            </w:hyperlink>
          </w:p>
        </w:tc>
      </w:tr>
      <w:tr>
        <w:trPr>
          <w:trHeight w:val="587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Содействие в оказании медицинской помощи в объеме государственных гарантий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163,00</w:t>
              </w:r>
            </w:hyperlink>
          </w:p>
        </w:tc>
      </w:tr>
      <w:tr>
        <w:trPr>
          <w:trHeight w:val="330"/>
        </w:trPr>
        <w:tc>
          <w:tcPr>
            <w:tcW w:w="8912" w:type="dxa"/>
            <w:gridSpan w:val="4"/>
            <w:tcMar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Итого: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11 181,31</w:t>
              </w:r>
            </w:hyperlink>
          </w:p>
        </w:tc>
      </w:tr>
      <w:tr>
        <w:trPr>
          <w:trHeight w:val="344"/>
        </w:trPr>
        <w:tc>
          <w:tcPr>
            <w:tcW w:w="10717" w:type="dxa"/>
            <w:gridSpan w:val="6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bookmarkStart w:id="3" w:name="Социальнопсихологическиеуслуги"/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3. Социально-психологические услуги</w:t>
            </w:r>
            <w:bookmarkEnd w:id="3"/>
          </w:p>
        </w:tc>
      </w:tr>
      <w:tr>
        <w:trPr>
          <w:trHeight w:val="587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Общение, выслушивание, подбадривание, мотивация к активности, формирование позитивного настроения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3 081,00</w:t>
              </w:r>
            </w:hyperlink>
          </w:p>
        </w:tc>
      </w:tr>
      <w:tr>
        <w:trPr>
          <w:trHeight w:val="588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Социально-психологическое консультирование, в т.ч. по внутрисемейным отношениям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12,00</w:t>
              </w:r>
            </w:hyperlink>
          </w:p>
        </w:tc>
      </w:tr>
      <w:tr>
        <w:trPr>
          <w:trHeight w:val="329"/>
        </w:trPr>
        <w:tc>
          <w:tcPr>
            <w:tcW w:w="8912" w:type="dxa"/>
            <w:gridSpan w:val="4"/>
            <w:tcMar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Итого: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3 093,00</w:t>
              </w:r>
            </w:hyperlink>
          </w:p>
        </w:tc>
      </w:tr>
      <w:tr>
        <w:trPr>
          <w:trHeight w:val="344"/>
        </w:trPr>
        <w:tc>
          <w:tcPr>
            <w:tcW w:w="10717" w:type="dxa"/>
            <w:gridSpan w:val="6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bookmarkStart w:id="4" w:name="Социальнопедагогическиеуслуги"/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4. Социально-педагогические услуги</w:t>
            </w:r>
            <w:bookmarkEnd w:id="4"/>
          </w:p>
        </w:tc>
      </w:tr>
      <w:tr>
        <w:trPr>
          <w:trHeight w:val="588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Формирование позитивных интересов (в том числе в сфере досуга)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618,00</w:t>
              </w:r>
            </w:hyperlink>
          </w:p>
        </w:tc>
      </w:tr>
      <w:tr>
        <w:trPr>
          <w:trHeight w:val="587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Организация досуга (праздники, экскурсии и другие культурные мероприятия)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430,00</w:t>
              </w:r>
            </w:hyperlink>
          </w:p>
        </w:tc>
      </w:tr>
      <w:tr>
        <w:trPr>
          <w:trHeight w:val="344"/>
        </w:trPr>
        <w:tc>
          <w:tcPr>
            <w:tcW w:w="8912" w:type="dxa"/>
            <w:gridSpan w:val="4"/>
            <w:tcMar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Итого: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1 048,00</w:t>
              </w:r>
            </w:hyperlink>
          </w:p>
        </w:tc>
      </w:tr>
      <w:tr>
        <w:trPr>
          <w:trHeight w:val="330"/>
        </w:trPr>
        <w:tc>
          <w:tcPr>
            <w:tcW w:w="10717" w:type="dxa"/>
            <w:gridSpan w:val="6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bookmarkStart w:id="5" w:name="Социальноправовыеуслуги"/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5. Социально-правовые услуги</w:t>
            </w:r>
            <w:bookmarkEnd w:id="5"/>
          </w:p>
        </w:tc>
      </w:tr>
      <w:tr>
        <w:trPr>
          <w:trHeight w:val="587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Оказание помощи в защите прав и законных интересов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чел.ч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4,13</w:t>
              </w:r>
            </w:hyperlink>
          </w:p>
        </w:tc>
      </w:tr>
      <w:tr>
        <w:trPr>
          <w:trHeight w:val="588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Оказание помощи в получении юридических услуг, в том числе бесплатно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чел.ч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8,00</w:t>
              </w:r>
            </w:hyperlink>
          </w:p>
        </w:tc>
      </w:tr>
      <w:tr>
        <w:trPr>
          <w:trHeight w:val="587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Оказание помощи в оформлении и восстановлении документов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чел.ч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9,00</w:t>
              </w:r>
            </w:hyperlink>
          </w:p>
        </w:tc>
      </w:tr>
      <w:tr>
        <w:trPr>
          <w:trHeight w:val="344"/>
        </w:trPr>
        <w:tc>
          <w:tcPr>
            <w:tcW w:w="8912" w:type="dxa"/>
            <w:gridSpan w:val="4"/>
            <w:tcMar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Итого: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21,13</w:t>
              </w:r>
            </w:hyperlink>
          </w:p>
        </w:tc>
      </w:tr>
      <w:tr>
        <w:trPr>
          <w:trHeight w:val="329"/>
        </w:trPr>
        <w:tc>
          <w:tcPr>
            <w:tcW w:w="10717" w:type="dxa"/>
            <w:gridSpan w:val="6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bookmarkStart w:id="6" w:name="Услугипоповышениюкоммуникативностиполучателей"/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6. Услуги по повышению коммуникативности получателей</w:t>
            </w:r>
            <w:bookmarkEnd w:id="6"/>
          </w:p>
        </w:tc>
      </w:tr>
      <w:tr>
        <w:trPr>
          <w:trHeight w:val="588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Обучение инвалидов (детей-инвалидов) пользованию средствами ухода и ТСР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205,00</w:t>
              </w:r>
            </w:hyperlink>
          </w:p>
        </w:tc>
      </w:tr>
      <w:tr>
        <w:trPr>
          <w:trHeight w:val="587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Проведение социально-реабилитационных мероприятий в сфере соцобслуживания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324,00</w:t>
              </w:r>
            </w:hyperlink>
          </w:p>
        </w:tc>
      </w:tr>
      <w:tr>
        <w:trPr>
          <w:trHeight w:val="344"/>
        </w:trPr>
        <w:tc>
          <w:tcPr>
            <w:tcW w:w="8912" w:type="dxa"/>
            <w:gridSpan w:val="4"/>
            <w:tcMar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Итого: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529,00</w:t>
              </w:r>
            </w:hyperlink>
          </w:p>
        </w:tc>
      </w:tr>
      <w:tr>
        <w:trPr>
          <w:trHeight w:val="330"/>
        </w:trPr>
        <w:tc>
          <w:tcPr>
            <w:tcW w:w="8912" w:type="dxa"/>
            <w:gridSpan w:val="4"/>
            <w:tcMar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Итого: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39 585,21</w:t>
              </w:r>
            </w:hyperlink>
          </w:p>
        </w:tc>
      </w:tr>
      <w:tr>
        <w:trPr>
          <w:trHeight w:val="802"/>
        </w:trPr>
        <w:tc>
          <w:tcPr>
            <w:tcW w:w="9585" w:type="dxa"/>
            <w:gridSpan w:val="5"/>
            <w:vAlign w:val="bottom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Дата формирования: 31.07.2016 г.</w:t>
            </w:r>
          </w:p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Исполнитель: Смирнова Н.Г.</w:t>
            </w:r>
          </w:p>
        </w:tc>
        <w:tc>
          <w:tcPr>
            <w:tcW w:w="1132" w:type="dxa"/>
            <w:tcBorders>
              <w:top w:val="single" w:sz="5" w:space="0" w:color="000000"/>
            </w:tcBorders>
          </w:tcPr>
          <w:p/>
        </w:tc>
      </w:tr>
    </w:tbl>
    <w:sectPr>
      <w:headerReference w:type="default" r:id="rIdh1"/>
      <w:footerReference w:type="default" r:id="rIdf1"/>
      <w:pgSz w:w="11906" w:h="16838"/>
      <w:pgMar w:top="567" w:right="567" w:bottom="517" w:left="567" w:header="567" w:footer="517" w:gutter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>
      <w:r>
        <w:separator/>
      </w:r>
    </w:p>
  </w:endnote>
  <w:endnote w:type="continuationSeparator" w:id="1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/>
  <w:font w:name="Cambria"/>
  <w:font w:name="Times New Roman"/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r>
        <w:separator/>
      </w:r>
    </w:p>
  </w:footnote>
  <w:footnote w:type="continuationSeparator" w:id="1">
    <w:p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cr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notes" Target="footnotes.xml" /><Relationship Id="rId6" Type="http://schemas.openxmlformats.org/officeDocument/2006/relationships/endnotes" Target="endnotes.xml" /><Relationship Id="rIdh1" Type="http://schemas.openxmlformats.org/officeDocument/2006/relationships/header" Target="header1.xml" /><Relationship Id="rIdf1" Type="http://schemas.openxmlformats.org/officeDocument/2006/relationships/footer" Target="footer1.xml" /><Relationship Id="hId0" Type="http://schemas.openxmlformats.org/officeDocument/2006/relationships/hyperlink" Target="&#1054;&#1090;&#1082;&#1088;&#1099;&#1090;&#1100;_&#1082;&#1072;&#1088;&#1090;&#1086;&#1090;&#1077;&#1082;&#1091;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Company>Stimulsoft Reports 2016.1.16 from 9 June 2016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По учреждениям</dc:subject>
  <dc:creator/>
  <cp:keywords/>
  <dc:description/>
  <cp:lastModifiedBy>Stimulsoft Reports 2016.1.16 from 9 June 2016</cp:lastModifiedBy>
  <cp:revision>1</cp:revision>
  <dcterms:created xsi:type="dcterms:W3CDTF">2016-12-16T16:21:39Z</dcterms:created>
  <dcterms:modified xsi:type="dcterms:W3CDTF">2016-12-16T16:21:39Z</dcterms:modified>
</cp:coreProperties>
</file>